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1FB" w:rsidRDefault="00501FA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031FB" w:rsidRDefault="00501FA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2.002285</w:t>
      </w:r>
    </w:p>
    <w:p w:rsidR="001031FB" w:rsidRDefault="00501FA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031FB" w:rsidRDefault="00501FA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khai thác tuyến vận tải hành khách cố định</w:t>
      </w:r>
    </w:p>
    <w:p w:rsidR="001031FB" w:rsidRDefault="00501FA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031FB" w:rsidRDefault="00501FA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1031FB" w:rsidRDefault="00501FA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031FB" w:rsidRDefault="00501FAD">
      <w:pPr>
        <w:spacing w:after="0" w:line="276" w:lineRule="auto"/>
        <w:jc w:val="both"/>
      </w:pPr>
      <w:r>
        <w:rPr>
          <w:rFonts w:ascii="Times New Roman" w:eastAsia="Times New Roman" w:hAnsi="Times New Roman" w:cs="Times New Roman"/>
          <w:b/>
          <w:sz w:val="26"/>
        </w:rPr>
        <w:t xml:space="preserve">Trình tự thực hiện: </w:t>
      </w:r>
    </w:p>
    <w:p w:rsidR="001031FB" w:rsidRDefault="001031FB">
      <w:pPr>
        <w:shd w:val="clear" w:color="auto" w:fill="F2F6F9"/>
        <w:spacing w:before="120" w:after="0" w:line="276" w:lineRule="auto"/>
        <w:jc w:val="both"/>
      </w:pPr>
    </w:p>
    <w:p w:rsidR="001031FB" w:rsidRDefault="00501FAD">
      <w:pPr>
        <w:spacing w:after="0" w:line="276" w:lineRule="auto"/>
        <w:jc w:val="both"/>
      </w:pPr>
      <w:r>
        <w:rPr>
          <w:rFonts w:ascii="Times New Roman" w:eastAsia="Times New Roman" w:hAnsi="Times New Roman" w:cs="Times New Roman"/>
          <w:sz w:val="26"/>
        </w:rPr>
        <w:t>a) Nộp hồ sơ TTHC: - Đơn vị kinh doanh vận tải gửi hồ sơ đăng ký khai thác tuyến về Sở Xây dựng nơi đã cấp Giấy phép kinh doanh trên hệ thống dịch vụ công trực tuyến của Bộ Xây dựng.</w:t>
      </w:r>
    </w:p>
    <w:p w:rsidR="001031FB" w:rsidRDefault="00501FAD">
      <w:pPr>
        <w:spacing w:after="0" w:line="276" w:lineRule="auto"/>
        <w:jc w:val="both"/>
      </w:pPr>
      <w:r>
        <w:rPr>
          <w:rFonts w:ascii="Times New Roman" w:eastAsia="Times New Roman" w:hAnsi="Times New Roman" w:cs="Times New Roman"/>
          <w:sz w:val="26"/>
        </w:rPr>
        <w:t>b) Giải quyết TTHC: - Trong thời</w:t>
      </w:r>
      <w:r>
        <w:rPr>
          <w:rFonts w:ascii="Times New Roman" w:eastAsia="Times New Roman" w:hAnsi="Times New Roman" w:cs="Times New Roman"/>
          <w:sz w:val="26"/>
        </w:rPr>
        <w:t xml:space="preserve"> hạn 03 ngày làm việc kể từ ngày nhận hồ sơ, Sở Xây dựng phải kiểm tra hồ sơ. Trường hợp hồ sơ cần sửa đổi, bổ sung, Sở Xây dựng nơi tiếp nhận hồ sơ thông báo trực tiếp trên hệ thống dịch vụ công nội dung cần sửa đổi, bổ sung đến đơn vị kinh doanh vận tải.</w:t>
      </w:r>
      <w:r>
        <w:rPr>
          <w:rFonts w:ascii="Times New Roman" w:eastAsia="Times New Roman" w:hAnsi="Times New Roman" w:cs="Times New Roman"/>
          <w:sz w:val="26"/>
        </w:rPr>
        <w:t xml:space="preserve"> - Trong thời gian 02 ngày làm việc kể từ ngày nhận thông báo sửa đổi, bổ sung của Sở Xây dựng, đơn vị kinh doanh vận tải phải hoàn thiện và cập nhật hồ sơ lên hệ thống dịch vụ công trực tuyến. Trường hợp quá 02 ngày làm việc kể từ ngày nhận thông báo, đơn</w:t>
      </w:r>
      <w:r>
        <w:rPr>
          <w:rFonts w:ascii="Times New Roman" w:eastAsia="Times New Roman" w:hAnsi="Times New Roman" w:cs="Times New Roman"/>
          <w:sz w:val="26"/>
        </w:rPr>
        <w:t xml:space="preserve"> vị kinh doanh vận tải không hoàn thiện, bổ sung đủ hồ sơ thì hồ sơ được coi là không hợp lệ, Sở Xây dựng tiếp tục kiểm tra hồ sơ tiếp theo theo thứ tự thời gian nộp trên hệ thống dịch vụ công; - Trong thời hạn 03 ngày làm việc kể từ ngày nhận đủ hồ sơ đún</w:t>
      </w:r>
      <w:r>
        <w:rPr>
          <w:rFonts w:ascii="Times New Roman" w:eastAsia="Times New Roman" w:hAnsi="Times New Roman" w:cs="Times New Roman"/>
          <w:sz w:val="26"/>
        </w:rPr>
        <w:t>g theo quy định, Sở Xây dựng nơi tiếp nhận hồ sơ thực hiện rà soát và gửi văn bản lấy ý kiến thống nhất trên Hệ thống dịch vụ công trực tuyến của Bộ Xây dựng với Sở đầu tuyến bên kia. Trong thời gian 02 ngày làm việc, Sở Xây dựng đầu tuyến bên kia có trách</w:t>
      </w:r>
      <w:r>
        <w:rPr>
          <w:rFonts w:ascii="Times New Roman" w:eastAsia="Times New Roman" w:hAnsi="Times New Roman" w:cs="Times New Roman"/>
          <w:sz w:val="26"/>
        </w:rPr>
        <w:t xml:space="preserve"> nhiệm trả lời bằng văn trên Hệ thống dịch vụ công trực tuyến của Bộ Xây dựng về việc đồng ý hoặc không đồng ý (nêu rõ lý do). Trường hợp Sở Xây dựng đầu tuyến bên kia không có văn bản trả lời thì hệ thống sẽ tự động chuyển sang trạng thái đã đồng ý; - Sau</w:t>
      </w:r>
      <w:r>
        <w:rPr>
          <w:rFonts w:ascii="Times New Roman" w:eastAsia="Times New Roman" w:hAnsi="Times New Roman" w:cs="Times New Roman"/>
          <w:sz w:val="26"/>
        </w:rPr>
        <w:t xml:space="preserve"> khi có ý kiến xác nhận đồng ý của Sở Xây dựng đầu tuyến bên kia, Sở Xây dựng nơi tiếp nhận hồ sơ thực hiện ban hành Thông báo đăng ký khai thác tuyến thành công (bằng văn bản) và trên hệ thống dịch vụ công trực tuyến gửi đơn vị kinh doanh vận tải, Sở Xây </w:t>
      </w:r>
      <w:r>
        <w:rPr>
          <w:rFonts w:ascii="Times New Roman" w:eastAsia="Times New Roman" w:hAnsi="Times New Roman" w:cs="Times New Roman"/>
          <w:sz w:val="26"/>
        </w:rPr>
        <w:t>dựng đầu tuyến bên kia (đối với tuyến vận tải khách cố định liên tỉnh), bến xe hai đầu tuyến để phối hợp quản lý. - Trường hợp có nhiều hồ sơ cùng đăng ký trùng tuyến và trùng giờ xuất bến, Sở Xây dựng xử lý hồ sơ theo thứ tự thời gian nộp hồ sơ của đơn vị</w:t>
      </w:r>
      <w:r>
        <w:rPr>
          <w:rFonts w:ascii="Times New Roman" w:eastAsia="Times New Roman" w:hAnsi="Times New Roman" w:cs="Times New Roman"/>
          <w:sz w:val="26"/>
        </w:rPr>
        <w:t xml:space="preserve"> kinh doanh vận tải trên hệ thống dịch vụ công trực tuyến, đơn vị nộp trước được kiểm tra, xử lý trước. - Thông báo đăng ký khai thác tuyến thành công có hiệu lực kể từ ngày ký đến ngày đơn vị kinh doanh vận tải ngừng tham gia khai thác tuyến hoặc theo hiệ</w:t>
      </w:r>
      <w:r>
        <w:rPr>
          <w:rFonts w:ascii="Times New Roman" w:eastAsia="Times New Roman" w:hAnsi="Times New Roman" w:cs="Times New Roman"/>
          <w:sz w:val="26"/>
        </w:rPr>
        <w:t xml:space="preserve">u lực của quyết định đình chỉ khai thác tuyến của Sở Xây dựng. Trước 10 ngày hết hạn, Sở Xây </w:t>
      </w:r>
      <w:r>
        <w:rPr>
          <w:rFonts w:ascii="Times New Roman" w:eastAsia="Times New Roman" w:hAnsi="Times New Roman" w:cs="Times New Roman"/>
          <w:sz w:val="26"/>
        </w:rPr>
        <w:lastRenderedPageBreak/>
        <w:t>dựng thông báo bằng văn bản trên hệ thống dịch vụ công trực tuyến của Bộ Xây dựng đến đơn vị kinh doanh vận tải về thời gian hết hạn của Thông báo đăng ký khai thá</w:t>
      </w:r>
      <w:r>
        <w:rPr>
          <w:rFonts w:ascii="Times New Roman" w:eastAsia="Times New Roman" w:hAnsi="Times New Roman" w:cs="Times New Roman"/>
          <w:sz w:val="26"/>
        </w:rPr>
        <w:t>c tuyến. Sau 60 ngày kể từ ngày có Thông báo đăng ký khai thác tuyến thành công, nếu đơn vị kinh doanh vận tải không thực hiện đưa xe vào khai thác thì Thông báo đăng ký khai thác tuyến thành công không còn hiệu lực.</w:t>
      </w:r>
    </w:p>
    <w:p w:rsidR="001031FB" w:rsidRDefault="00501FA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94"/>
        <w:gridCol w:w="1389"/>
        <w:gridCol w:w="2132"/>
        <w:gridCol w:w="4796"/>
      </w:tblGrid>
      <w:tr w:rsidR="001031FB">
        <w:tblPrEx>
          <w:tblCellMar>
            <w:top w:w="0" w:type="dxa"/>
            <w:bottom w:w="0" w:type="dxa"/>
          </w:tblCellMar>
        </w:tblPrEx>
        <w:tc>
          <w:tcPr>
            <w:tcW w:w="15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Hình thức nộp</w:t>
            </w:r>
          </w:p>
        </w:tc>
        <w:tc>
          <w:tcPr>
            <w:tcW w:w="2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T</w:t>
            </w:r>
            <w:r>
              <w:rPr>
                <w:rFonts w:ascii="Times New Roman" w:eastAsia="Times New Roman" w:hAnsi="Times New Roman" w:cs="Times New Roman"/>
                <w:b/>
                <w:sz w:val="26"/>
              </w:rPr>
              <w:t>hời hạn giải quyết</w:t>
            </w:r>
          </w:p>
        </w:tc>
        <w:tc>
          <w:tcPr>
            <w:tcW w:w="35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Phí, lệ phí</w:t>
            </w:r>
          </w:p>
        </w:tc>
        <w:tc>
          <w:tcPr>
            <w:tcW w:w="3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Mô tả</w:t>
            </w:r>
          </w:p>
        </w:tc>
      </w:tr>
      <w:tr w:rsidR="001031FB">
        <w:tblPrEx>
          <w:tblCellMar>
            <w:top w:w="0" w:type="dxa"/>
            <w:bottom w:w="0" w:type="dxa"/>
          </w:tblCellMar>
        </w:tblPrEx>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Trực tuyến</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05 Ngày làm việc</w:t>
            </w:r>
          </w:p>
        </w:tc>
        <w:tc>
          <w:tcPr>
            <w:tcW w:w="0" w:type="auto"/>
          </w:tcPr>
          <w:p w:rsidR="001031FB" w:rsidRDefault="001031FB"/>
          <w:p w:rsidR="001031FB" w:rsidRDefault="001031FB">
            <w:pPr>
              <w:spacing w:after="0" w:line="276" w:lineRule="auto"/>
            </w:pP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Trong thời hạn 05 ngày làm việc kể từ ngày nhận đủ hồ sơ đúng theo quy định</w:t>
            </w:r>
          </w:p>
        </w:tc>
      </w:tr>
    </w:tbl>
    <w:p w:rsidR="001031FB" w:rsidRDefault="00501FAD">
      <w:pPr>
        <w:spacing w:before="240" w:after="0" w:line="276" w:lineRule="auto"/>
        <w:jc w:val="both"/>
      </w:pPr>
      <w:r>
        <w:rPr>
          <w:rFonts w:ascii="Times New Roman" w:eastAsia="Times New Roman" w:hAnsi="Times New Roman" w:cs="Times New Roman"/>
          <w:b/>
          <w:sz w:val="26"/>
        </w:rPr>
        <w:t xml:space="preserve">Thành phần hồ sơ: </w:t>
      </w:r>
    </w:p>
    <w:p w:rsidR="001031FB" w:rsidRDefault="00501FA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4"/>
        <w:gridCol w:w="1363"/>
        <w:gridCol w:w="944"/>
      </w:tblGrid>
      <w:tr w:rsidR="001031FB">
        <w:tblPrEx>
          <w:tblCellMar>
            <w:top w:w="0" w:type="dxa"/>
            <w:bottom w:w="0" w:type="dxa"/>
          </w:tblCellMar>
        </w:tblPrEx>
        <w:tc>
          <w:tcPr>
            <w:tcW w:w="6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Tên giấy tờ</w:t>
            </w:r>
          </w:p>
        </w:tc>
        <w:tc>
          <w:tcPr>
            <w:tcW w:w="2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Mẫu đơn, tờ khai</w:t>
            </w:r>
          </w:p>
        </w:tc>
        <w:tc>
          <w:tcPr>
            <w:tcW w:w="2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Số lượng</w:t>
            </w:r>
          </w:p>
        </w:tc>
      </w:tr>
      <w:tr w:rsidR="001031FB">
        <w:tblPrEx>
          <w:tblCellMar>
            <w:top w:w="0" w:type="dxa"/>
            <w:bottom w:w="0" w:type="dxa"/>
          </w:tblCellMar>
        </w:tblPrEx>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Đăng ký khai thác tuyến theo mẫu</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Mucb.docx</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031FB">
        <w:tblPrEx>
          <w:tblCellMar>
            <w:top w:w="0" w:type="dxa"/>
            <w:bottom w:w="0" w:type="dxa"/>
          </w:tblCellMar>
        </w:tblPrEx>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Bản sao hoặc bản sao có chứng thực hoặc bản sao điện tử được chứng thực từ bản chính hoặc bản sao điện tử từ sổ gốc hoặc bản chính văn bản trao đổi thống nhất giữa bến xe hai đầu tuyến với đơn vị kinh doanh vận tải tham</w:t>
            </w:r>
            <w:r>
              <w:rPr>
                <w:rFonts w:ascii="Times New Roman" w:eastAsia="Times New Roman" w:hAnsi="Times New Roman" w:cs="Times New Roman"/>
                <w:sz w:val="26"/>
              </w:rPr>
              <w:t xml:space="preserve"> gia khai thác tuyến (áp dụng đối với trường hợp tuyến phải điều chỉnh, bổ sung)</w:t>
            </w:r>
          </w:p>
        </w:tc>
        <w:tc>
          <w:tcPr>
            <w:tcW w:w="0" w:type="auto"/>
          </w:tcPr>
          <w:p w:rsidR="001031FB" w:rsidRDefault="001031FB"/>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031FB" w:rsidRDefault="00501FA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1031FB" w:rsidRDefault="00501FA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1031FB" w:rsidRDefault="00501FA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031FB" w:rsidRDefault="00501FA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031FB" w:rsidRDefault="00501FA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031FB" w:rsidRDefault="00501FA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031FB" w:rsidRDefault="00501FAD">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Thông báo đơn vị đăng ký khai thác tuyến thà</w:t>
      </w:r>
      <w:r>
        <w:rPr>
          <w:rFonts w:ascii="Times New Roman" w:eastAsia="Times New Roman" w:hAnsi="Times New Roman" w:cs="Times New Roman"/>
          <w:sz w:val="26"/>
        </w:rPr>
        <w:t>nh công</w:t>
      </w:r>
    </w:p>
    <w:p w:rsidR="001031FB" w:rsidRDefault="00501FA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031FB">
        <w:tblPrEx>
          <w:tblCellMar>
            <w:top w:w="0" w:type="dxa"/>
            <w:bottom w:w="0" w:type="dxa"/>
          </w:tblCellMar>
        </w:tblPrEx>
        <w:tc>
          <w:tcPr>
            <w:tcW w:w="2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Số ký hiệu</w:t>
            </w:r>
          </w:p>
        </w:tc>
        <w:tc>
          <w:tcPr>
            <w:tcW w:w="35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Trích yếu</w:t>
            </w:r>
          </w:p>
        </w:tc>
        <w:tc>
          <w:tcPr>
            <w:tcW w:w="15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Ngày ban hành</w:t>
            </w:r>
          </w:p>
        </w:tc>
        <w:tc>
          <w:tcPr>
            <w:tcW w:w="3000" w:type="dxa"/>
          </w:tcPr>
          <w:p w:rsidR="001031FB" w:rsidRDefault="001031FB"/>
          <w:p w:rsidR="001031FB" w:rsidRDefault="00501FAD">
            <w:pPr>
              <w:spacing w:after="0" w:line="276" w:lineRule="auto"/>
              <w:jc w:val="center"/>
            </w:pPr>
            <w:r>
              <w:rPr>
                <w:rFonts w:ascii="Times New Roman" w:eastAsia="Times New Roman" w:hAnsi="Times New Roman" w:cs="Times New Roman"/>
                <w:b/>
                <w:sz w:val="26"/>
              </w:rPr>
              <w:t>Cơ quan ban hành</w:t>
            </w:r>
          </w:p>
        </w:tc>
      </w:tr>
      <w:tr w:rsidR="001031FB">
        <w:tblPrEx>
          <w:tblCellMar>
            <w:top w:w="0" w:type="dxa"/>
            <w:bottom w:w="0" w:type="dxa"/>
          </w:tblCellMar>
        </w:tblPrEx>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158/2024/NĐ-CP</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18-12-2024</w:t>
            </w:r>
          </w:p>
        </w:tc>
        <w:tc>
          <w:tcPr>
            <w:tcW w:w="0" w:type="auto"/>
          </w:tcPr>
          <w:p w:rsidR="001031FB" w:rsidRDefault="001031FB"/>
          <w:p w:rsidR="001031FB" w:rsidRDefault="00501FAD">
            <w:pPr>
              <w:spacing w:after="0" w:line="276" w:lineRule="auto"/>
            </w:pPr>
            <w:r>
              <w:rPr>
                <w:rFonts w:ascii="Times New Roman" w:eastAsia="Times New Roman" w:hAnsi="Times New Roman" w:cs="Times New Roman"/>
                <w:sz w:val="26"/>
              </w:rPr>
              <w:t>Chính phủ</w:t>
            </w:r>
          </w:p>
        </w:tc>
      </w:tr>
    </w:tbl>
    <w:p w:rsidR="001031FB" w:rsidRDefault="00501FA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Căn cứ vào danh mục mạng lưới tuyến vận tải hành khách cố định, </w:t>
      </w:r>
      <w:r>
        <w:rPr>
          <w:rFonts w:ascii="Times New Roman" w:eastAsia="Times New Roman" w:hAnsi="Times New Roman" w:cs="Times New Roman"/>
          <w:sz w:val="26"/>
        </w:rPr>
        <w:t>biểu đồ chạy xe theo tuyến đã công bố và cập nhật trên danh mục tuyến vận tải khách cố định của Bộ Xây dựng, đơn vị kinh doanh vận tải có Giấy phép kinh doanh vận tải bằng xe ô tô theo loại hình tuyến cố định được quyền lựa chọn giờ xuất bến và thực hiện đ</w:t>
      </w:r>
      <w:r>
        <w:rPr>
          <w:rFonts w:ascii="Times New Roman" w:eastAsia="Times New Roman" w:hAnsi="Times New Roman" w:cs="Times New Roman"/>
          <w:sz w:val="26"/>
        </w:rPr>
        <w:t>ăng ký khai thác tuyến theo quy định.</w:t>
      </w:r>
    </w:p>
    <w:p w:rsidR="001031FB" w:rsidRDefault="00501FA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031FB" w:rsidRDefault="00501FA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031F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031FB"/>
    <w:rsid w:val="001031FB"/>
    <w:rsid w:val="00501F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548670-DFF6-4029-9F7C-349E5CCB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3992</Characters>
  <Application>Microsoft Office Word</Application>
  <DocSecurity>0</DocSecurity>
  <Lines>33</Lines>
  <Paragraphs>9</Paragraphs>
  <ScaleCrop>false</ScaleCrop>
  <Company>Microsoft</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